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widowControl w:val="1"/>
        <w:shd w:fill="d9d9d9" w:val="clear"/>
        <w:tabs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</w:tabs>
        <w:ind w:left="0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DECLARAÇÃO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Declaramos para os devidos fins que a empresa cujos dados serão elencados a seguir, representada por seu responsável (técnico/legal), fez a vistoria em companhia do servidor da UNILA, inteirando-se de todos os aspectos e características inerentes aos locais de execução dos serviços, bem como serviços e materiais necessários à perfeita execução do objeto do Termo de Referência do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shd w:fill="d9d9d9" w:val="clear"/>
          <w:rtl w:val="0"/>
        </w:rPr>
        <w:t xml:space="preserve">Pregão Eletrônico nº 90001/2026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Nome da Empresa: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CNPJ (MF):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Nome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Nº do CI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Endereço: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Telefone: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Correio Eletrônico: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Local e Data</w:t>
      </w:r>
    </w:p>
    <w:p w:rsidR="00000000" w:rsidDel="00000000" w:rsidP="00000000" w:rsidRDefault="00000000" w:rsidRPr="00000000" w14:paraId="00000012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  <w:t xml:space="preserve">       Representante legal da UNILA</w:t>
        <w:tab/>
        <w:tab/>
        <w:t xml:space="preserve">      Representante legal da Empresa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Roboto" w:cs="Roboto" w:eastAsia="Roboto" w:hAnsi="Robot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072"/>
        </w:tabs>
        <w:ind w:left="0" w:right="-108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Por força do Acórdão n°. 906/2012 – Plenário/TCU,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caso a licitante não realize a visita técnica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, deverá apresentar, em substituição ao atestado de visita, declaração formal assinada pelo responsável, sob as penalidades da lei, que tem pleno conhecimento das condições e peculiaridades inerentes à natureza dos trabalhos, e sobre o local do serviço, assumindo total responsabilidade por esta declaração, ficando impedida, no futuro, de pleitear por força do conhecimento declarado, quaisquer alterações contratuais, de natureza técnica e/ou financeira.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384" w:top="3413" w:left="1701" w:right="1134" w:header="1417" w:footer="132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797560" cy="6477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756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E">
    <w:pPr>
      <w:jc w:val="center"/>
      <w:rPr>
        <w:rFonts w:ascii="Roboto" w:cs="Roboto" w:eastAsia="Roboto" w:hAnsi="Roboto"/>
        <w:b w:val="1"/>
        <w:bCs w:val="1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1F">
    <w:pPr>
      <w:jc w:val="center"/>
      <w:rPr>
        <w:rFonts w:ascii="Roboto" w:cs="Roboto" w:eastAsia="Roboto" w:hAnsi="Roboto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T3ZkVzltLLiTqklPkAUq71lmRg==">CgMxLjA4AHIhMUZDdmR4TE5MV0dWU2c3RmxrX2txWExkSGViM3BPbmds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